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现代结核病诊断技术</w:t>
      </w:r>
    </w:p>
    <w:p>
      <w:r>
        <w:rPr>
          <w:rFonts w:ascii="宋体" w:hAnsi="宋体" w:eastAsia="宋体"/>
          <w:sz w:val="24"/>
        </w:rPr>
        <w:t>张贺秋，赵雁林主编；冯晓燕，黄政副主编；肖东楼主审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现代结核病诊断技术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张贺秋，赵雁林主编；冯晓燕，黄政副主编；肖东楼主审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本书出售、求购地址：https://www.jiaokey.com/book/detail/13321901.html</w:t>
      </w:r>
    </w:p>
    <w:p>
      <w:r>
        <w:t>更多相关图书推荐：https://www.jiaokey.com</w:t>
      </w:r>
    </w:p>
    <w:p>
      <w:r>
        <w:t>张贺秋，赵雁林主编；冯晓燕，黄政副主编；肖东楼主审 其他作品：https://www.jiaokey.com/tag/张贺秋，赵雁林主编；冯晓燕，黄政副主编；肖东楼主审.html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关键词搜索：https://www.jiaokey.com/tag/现代结核病诊断技术.html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