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诗人的宗教</w:t>
      </w:r>
    </w:p>
    <w:p>
      <w:r>
        <w:rPr>
          <w:rFonts w:ascii="宋体" w:hAnsi="宋体" w:eastAsia="宋体"/>
          <w:sz w:val="24"/>
        </w:rPr>
        <w:t>（印）太戈尔著；小说月报社编辑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（印）太戈尔著；小说月报社编辑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本书出售、求购地址：https://www.jiaokey.com/book/detail/13321027.html</w:t>
      </w:r>
    </w:p>
    <w:p>
      <w:r>
        <w:t>更多相关图书推荐：https://www.jiaokey.com</w:t>
      </w:r>
    </w:p>
    <w:p>
      <w:r>
        <w:t>（印）太戈尔著；小说月报社编辑 其他作品：https://www.jiaokey.com/tag/（印）太戈尔著；小说月报社编辑.html</w:t>
      </w:r>
    </w:p>
    <w:p>
      <w:r>
        <w:t>商务印书馆 出版图书：https://www.jiaokey.com/tag/商务印书馆.html</w:t>
      </w:r>
    </w:p>
    <w:p>
      <w:r>
        <w:t>关键词搜索：https://www.jiaokey.com/tag/诗人的宗教.html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