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  上</w:t>
      </w:r>
    </w:p>
    <w:p>
      <w:r>
        <w:rPr>
          <w:rFonts w:ascii="宋体" w:hAnsi="宋体" w:eastAsia="宋体"/>
          <w:sz w:val="24"/>
        </w:rPr>
        <w:t>（法）玛利瑟·勒勃朗著；常觉，觉迷译述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（法）玛利瑟·勒勃朗著；常觉，觉迷译述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本书出售、求购地址：https://www.jiaokey.com/book/detail/13320937.html</w:t>
      </w:r>
    </w:p>
    <w:p>
      <w:r>
        <w:t>更多相关图书推荐：https://www.jiaokey.com</w:t>
      </w:r>
    </w:p>
    <w:p>
      <w:r>
        <w:t>（法）玛利瑟·勒勃朗著；常觉，觉迷译述 其他作品：https://www.jiaokey.com/tag/（法）玛利瑟·勒勃朗著；常觉，觉迷译述.html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关键词搜索：https://www.jiaokey.com/tag/水晶瓶塞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