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六幕十二景的神仙剧</w:t>
      </w:r>
    </w:p>
    <w:p>
      <w:r>
        <w:rPr>
          <w:rFonts w:ascii="宋体" w:hAnsi="宋体" w:eastAsia="宋体"/>
          <w:sz w:val="24"/>
        </w:rPr>
        <w:t>（比）梅德林克著；王维克译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六幕十二景的神仙剧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（比）梅德林克著；王维克译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本书出售、求购地址：https://www.jiaokey.com/book/detail/13320933.html</w:t>
      </w:r>
    </w:p>
    <w:p>
      <w:r>
        <w:t>更多相关图书推荐：https://www.jiaokey.com</w:t>
      </w:r>
    </w:p>
    <w:p>
      <w:r>
        <w:t>（比）梅德林克著；王维克译 其他作品：https://www.jiaokey.com/tag/（比）梅德林克著；王维克译.html</w:t>
      </w:r>
    </w:p>
    <w:p>
      <w:r>
        <w:t>泰东图书局 出版图书：https://www.jiaokey.com/tag/泰东图书局.html</w:t>
      </w:r>
    </w:p>
    <w:p>
      <w:r>
        <w:t>关键词搜索：https://www.jiaokey.com/tag/青鸟  六幕十二景的神仙剧.html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