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第2版</w:t>
      </w:r>
    </w:p>
    <w:p>
      <w:r>
        <w:rPr>
          <w:rFonts w:ascii="宋体" w:hAnsi="宋体" w:eastAsia="宋体"/>
          <w:sz w:val="24"/>
        </w:rPr>
        <w:t>王桂敏，魏铭主编；杜立阳，战丽彬，刘克林副主编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王桂敏，魏铭主编；杜立阳，战丽彬，刘克林副主编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本书出售、求购地址：https://www.jiaokey.com/book/detail/13320272.html</w:t>
      </w:r>
    </w:p>
    <w:p>
      <w:r>
        <w:t>更多相关图书推荐：https://www.jiaokey.com</w:t>
      </w:r>
    </w:p>
    <w:p>
      <w:r>
        <w:t>王桂敏，魏铭主编；杜立阳，战丽彬，刘克林副主编 其他作品：https://www.jiaokey.com/tag/王桂敏，魏铭主编；杜立阳，战丽彬，刘克林副主编.html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