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Cucumber  行为驱动开发指南</w:t>
      </w:r>
    </w:p>
    <w:p>
      <w:r>
        <w:rPr>
          <w:rFonts w:ascii="宋体" w:hAnsi="宋体" w:eastAsia="宋体"/>
          <w:sz w:val="24"/>
        </w:rPr>
        <w:t>（英）韦恩，（挪）赫勒索著；许晓斌，王江平译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Cucumber  行为驱动开发指南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（英）韦恩，（挪）赫勒索著；许晓斌，王江平译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本书出售、求购地址：https://www.jiaokey.com/book/detail/13319576.html</w:t>
      </w:r>
    </w:p>
    <w:p>
      <w:r>
        <w:t>更多相关图书推荐：https://www.jiaokey.com</w:t>
      </w:r>
    </w:p>
    <w:p>
      <w:r>
        <w:t>（英）韦恩，（挪）赫勒索著；许晓斌，王江平译 其他作品：https://www.jiaokey.com/tag/（英）韦恩，（挪）赫勒索著；许晓斌，王江平译.html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关键词搜索：https://www.jiaokey.com/tag/Cucumber  行为驱动开发指南.html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