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公民道德类  好公民</w:t>
      </w:r>
    </w:p>
    <w:p>
      <w:r>
        <w:rPr>
          <w:rFonts w:ascii="宋体" w:hAnsi="宋体" w:eastAsia="宋体"/>
          <w:sz w:val="24"/>
        </w:rPr>
        <w:t>魏志澄编；赵景源校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公民道德类  好公民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魏志澄编；赵景源校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本书出售、求购地址：https://www.jiaokey.com/book/detail/13319439.html</w:t>
      </w:r>
    </w:p>
    <w:p>
      <w:r>
        <w:t>更多相关图书推荐：https://www.jiaokey.com</w:t>
      </w:r>
    </w:p>
    <w:p>
      <w:r>
        <w:t>魏志澄编；赵景源校 其他作品：https://www.jiaokey.com/tag/魏志澄编；赵景源校.html</w:t>
      </w:r>
    </w:p>
    <w:p>
      <w:r>
        <w:t>商务印书馆 出版图书：https://www.jiaokey.com/tag/商务印书馆.html</w:t>
      </w:r>
    </w:p>
    <w:p>
      <w:r>
        <w:t>关键词搜索：https://www.jiaokey.com/tag/小学生文库  第1集  公民道德类  好公民.html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