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小学校职业科教授要目草案</w:t>
      </w:r>
    </w:p>
    <w:p>
      <w:r>
        <w:rPr>
          <w:rFonts w:ascii="宋体" w:hAnsi="宋体" w:eastAsia="宋体"/>
          <w:sz w:val="24"/>
        </w:rPr>
        <w:t>各师范学校附属小学校联合会编辑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小学校职业科教授要目草案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各师范学校附属小学校联合会编辑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中华职业教育社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本书出售、求购地址：https://www.jiaokey.com/book/detail/13319367.html</w:t>
      </w:r>
    </w:p>
    <w:p>
      <w:r>
        <w:t>更多相关图书推荐：https://www.jiaokey.com</w:t>
      </w:r>
    </w:p>
    <w:p>
      <w:r>
        <w:t>各师范学校附属小学校联合会编辑 其他作品：https://www.jiaokey.com/tag/各师范学校附属小学校联合会编辑.html</w:t>
      </w:r>
    </w:p>
    <w:p>
      <w:r>
        <w:t>中华职业教育社 出版图书：https://www.jiaokey.com/tag/中华职业教育社.html</w:t>
      </w:r>
    </w:p>
    <w:p>
      <w:r>
        <w:t>关键词搜索：https://www.jiaokey.com/tag/小学校职业科教授要目草案.html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