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河南省禹州市文化改革发展试验区  规划图集</w:t>
      </w:r>
    </w:p>
    <w:p>
      <w:r>
        <w:rPr>
          <w:rFonts w:ascii="宋体" w:hAnsi="宋体" w:eastAsia="宋体"/>
          <w:sz w:val="24"/>
        </w:rPr>
        <w:t>清华大学国家文化产业研究中心编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河南省禹州市文化改革发展试验区  规划图集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清华大学国家文化产业研究中心编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清华大学国家文化产业研究中心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本书出售、求购地址：https://www.jiaokey.com/book/detail/13319256.html</w:t>
      </w:r>
    </w:p>
    <w:p>
      <w:r>
        <w:t>更多相关图书推荐：https://www.jiaokey.com</w:t>
      </w:r>
    </w:p>
    <w:p>
      <w:r>
        <w:t>清华大学国家文化产业研究中心编 其他作品：https://www.jiaokey.com/tag/清华大学国家文化产业研究中心编.html</w:t>
      </w:r>
    </w:p>
    <w:p>
      <w:r>
        <w:t>清华大学国家文化产业研究中心 出版图书：https://www.jiaokey.com/tag/清华大学国家文化产业研究中心.html</w:t>
      </w:r>
    </w:p>
    <w:p>
      <w:r>
        <w:t>关键词搜索：https://www.jiaokey.com/tag/河南省禹州市文化改革发展试验区  规划图集.html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