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环境空间设计基础</w:t>
      </w:r>
    </w:p>
    <w:p>
      <w:r>
        <w:rPr>
          <w:rFonts w:ascii="宋体" w:hAnsi="宋体" w:eastAsia="宋体"/>
          <w:sz w:val="24"/>
        </w:rPr>
        <w:t>王铁军，齐伟民，刘学问，李胜龙主编；李仲德，李险峰副主编；隋洋，李浩，方增论，董海英等编著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王铁军，齐伟民，刘学问，李胜龙主编；李仲德，李险峰副主编；隋洋，李浩，方增论，董海英等编著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本书出售、求购地址：https://www.jiaokey.com/book/detail/13318460.html</w:t>
      </w:r>
    </w:p>
    <w:p>
      <w:r>
        <w:t>更多相关图书推荐：https://www.jiaokey.com</w:t>
      </w:r>
    </w:p>
    <w:p>
      <w:r>
        <w:t>王铁军，齐伟民，刘学问，李胜龙主编；李仲德，李险峰副主编；隋洋，李浩，方增论，董海英等编著 其他作品：https://www.jiaokey.com/tag/王铁军，齐伟民，刘学问，李胜龙主编；李仲德，李险峰副主编；隋洋，李浩，方增论，董海英等编著.html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