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中国民俗文化概论</w:t>
      </w:r>
    </w:p>
    <w:p>
      <w:r>
        <w:rPr>
          <w:rFonts w:ascii="宋体" w:hAnsi="宋体" w:eastAsia="宋体"/>
          <w:sz w:val="24"/>
        </w:rPr>
        <w:t>黄任元，刘小春主编；李卫兴，肖青青，张坤编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黄任元，刘小春主编；李卫兴，肖青青，张坤编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本书出售、求购地址：https://www.jiaokey.com/book/detail/13318304.html</w:t>
      </w:r>
    </w:p>
    <w:p>
      <w:r>
        <w:t>更多相关图书推荐：https://www.jiaokey.com</w:t>
      </w:r>
    </w:p>
    <w:p>
      <w:r>
        <w:t>黄任元，刘小春主编；李卫兴，肖青青，张坤编 其他作品：https://www.jiaokey.com/tag/黄任元，刘小春主编；李卫兴，肖青青，张坤编.html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关键词搜索：https://www.jiaokey.com/tag/中国民俗文化概论.html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