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新密市刘寨镇园林村新农村建设规划</w:t>
      </w:r>
    </w:p>
    <w:p>
      <w:r>
        <w:rPr>
          <w:rFonts w:ascii="宋体" w:hAnsi="宋体" w:eastAsia="宋体"/>
          <w:sz w:val="24"/>
        </w:rPr>
        <w:t>张俊霞项目负责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新密市刘寨镇园林村新农村建设规划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张俊霞项目负责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河南匠人国际建筑规划设计顾问有限公司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本书出售、求购地址：https://www.jiaokey.com/book/detail/13317233.html</w:t>
      </w:r>
    </w:p>
    <w:p>
      <w:r>
        <w:t>更多相关图书推荐：https://www.jiaokey.com</w:t>
      </w:r>
    </w:p>
    <w:p>
      <w:r>
        <w:t>张俊霞项目负责 其他作品：https://www.jiaokey.com/tag/张俊霞项目负责.html</w:t>
      </w:r>
    </w:p>
    <w:p>
      <w:r>
        <w:t>河南匠人国际建筑规划设计顾问有限公司 出版图书：https://www.jiaokey.com/tag/河南匠人国际建筑规划设计顾问有限公司.html</w:t>
      </w:r>
    </w:p>
    <w:p>
      <w:r>
        <w:t>关键词搜索：https://www.jiaokey.com/tag/新密市刘寨镇园林村新农村建设规划.html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