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后备力量非战争军事行动概论</w:t>
      </w:r>
    </w:p>
    <w:p>
      <w:r>
        <w:rPr>
          <w:rFonts w:ascii="宋体" w:hAnsi="宋体" w:eastAsia="宋体"/>
          <w:sz w:val="24"/>
        </w:rPr>
        <w:t>王文臣，严三强主编；和治伟，黄相亮，吴永佩副主编；王文臣，严三强，孙金富等编写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后备力量非战争军事行动概论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王文臣，严三强主编；和治伟，黄相亮，吴永佩副主编；王文臣，严三强，孙金富等编写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本书出售、求购地址：https://www.jiaokey.com/book/detail/13314216.html</w:t>
      </w:r>
    </w:p>
    <w:p>
      <w:r>
        <w:t>更多相关图书推荐：https://www.jiaokey.com</w:t>
      </w:r>
    </w:p>
    <w:p>
      <w:r>
        <w:t>王文臣，严三强主编；和治伟，黄相亮，吴永佩副主编；王文臣，严三强，孙金富等编写 其他作品：https://www.jiaokey.com/tag/王文臣，严三强主编；和治伟，黄相亮，吴永佩副主编；王文臣，严三强，孙金富等编写.html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关键词搜索：https://www.jiaokey.com/tag/后备力量非战争军事行动概论.html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