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漯河年鉴  2000</w:t>
      </w:r>
    </w:p>
    <w:p>
      <w:r>
        <w:rPr>
          <w:rFonts w:ascii="宋体" w:hAnsi="宋体" w:eastAsia="宋体"/>
          <w:sz w:val="24"/>
        </w:rPr>
        <w:t>漯河年鉴编委会编；李勇为，刘耀东主编；李海霞，张梅香，李月娥副主编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漯河年鉴编委会编；李勇为，刘耀东主编；李海霞，张梅香，李月娥副主编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本书出售、求购地址：https://www.jiaokey.com/book/detail/13312538.html</w:t>
      </w:r>
    </w:p>
    <w:p>
      <w:r>
        <w:t>更多相关图书推荐：https://www.jiaokey.com</w:t>
      </w:r>
    </w:p>
    <w:p>
      <w:r>
        <w:t>漯河年鉴编委会编；李勇为，刘耀东主编；李海霞，张梅香，李月娥副主编 其他作品：https://www.jiaokey.com/tag/漯河年鉴编委会编；李勇为，刘耀东主编；李海霞，张梅香，李月娥副主编.html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关键词搜索：https://www.jiaokey.com/tag/漯河年鉴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