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卫辉市年鉴  1998-2000</w:t>
      </w:r>
    </w:p>
    <w:p>
      <w:r>
        <w:rPr>
          <w:rFonts w:ascii="宋体" w:hAnsi="宋体" w:eastAsia="宋体"/>
          <w:sz w:val="24"/>
        </w:rPr>
        <w:t>卫辉市地方史志编纂委员会编；郝文利，沙正运主编；常玉香，李宏生，侯向众副主编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卫辉市年鉴  1998-2000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卫辉市地方史志编纂委员会编；郝文利，沙正运主编；常玉香，李宏生，侯向众副主编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本书出售、求购地址：https://www.jiaokey.com/book/detail/13312536.html</w:t>
      </w:r>
    </w:p>
    <w:p>
      <w:r>
        <w:t>更多相关图书推荐：https://www.jiaokey.com</w:t>
      </w:r>
    </w:p>
    <w:p>
      <w:r>
        <w:t>卫辉市地方史志编纂委员会编；郝文利，沙正运主编；常玉香，李宏生，侯向众副主编 其他作品：https://www.jiaokey.com/tag/卫辉市地方史志编纂委员会编；郝文利，沙正运主编；常玉香，李宏生，侯向众副主编.html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关键词搜索：https://www.jiaokey.com/tag/卫辉市年鉴  1998-2000.html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