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商丘年鉴  2010  总第12卷</w:t>
      </w:r>
    </w:p>
    <w:p>
      <w:r>
        <w:rPr>
          <w:rFonts w:ascii="宋体" w:hAnsi="宋体" w:eastAsia="宋体"/>
          <w:sz w:val="24"/>
        </w:rPr>
        <w:t>商丘市地方史志办公室编；刘广泉主编；吴敏，贺威霖副主编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商丘年鉴  2010  总第12卷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商丘市地方史志办公室编；刘广泉主编；吴敏，贺威霖副主编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本书出售、求购地址：https://www.jiaokey.com/book/detail/13312528.html</w:t>
      </w:r>
    </w:p>
    <w:p>
      <w:r>
        <w:t>更多相关图书推荐：https://www.jiaokey.com</w:t>
      </w:r>
    </w:p>
    <w:p>
      <w:r>
        <w:t>商丘市地方史志办公室编；刘广泉主编；吴敏，贺威霖副主编 其他作品：https://www.jiaokey.com/tag/商丘市地方史志办公室编；刘广泉主编；吴敏，贺威霖副主编.html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关键词搜索：https://www.jiaokey.com/tag/商丘年鉴  2010  总第12卷.html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