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洛阳史话</w:t>
      </w:r>
    </w:p>
    <w:p>
      <w:r>
        <w:rPr>
          <w:rFonts w:ascii="宋体" w:hAnsi="宋体" w:eastAsia="宋体"/>
          <w:sz w:val="24"/>
        </w:rPr>
        <w:t>魏晓彤，侯超英主编；张素萍，王化昆，丁合江副主编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魏晓彤，侯超英主编；张素萍，王化昆，丁合江副主编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本书出售、求购地址：https://www.jiaokey.com/book/detail/13312452.html</w:t>
      </w:r>
    </w:p>
    <w:p>
      <w:r>
        <w:t>更多相关图书推荐：https://www.jiaokey.com</w:t>
      </w:r>
    </w:p>
    <w:p>
      <w:r>
        <w:t>魏晓彤，侯超英主编；张素萍，王化昆，丁合江副主编 其他作品：https://www.jiaokey.com/tag/魏晓彤，侯超英主编；张素萍，王化昆，丁合江副主编.html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