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核桃嫁接与栽培技术</w:t>
      </w:r>
    </w:p>
    <w:p>
      <w:r>
        <w:rPr>
          <w:rFonts w:ascii="宋体" w:hAnsi="宋体" w:eastAsia="宋体"/>
          <w:sz w:val="24"/>
        </w:rPr>
        <w:t>余光英，李宗洪著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核桃嫁接与栽培技术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余光英，李宗洪著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贵州省林业科技推广总站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本书出售、求购地址：https://www.jiaokey.com/book/detail/13312128.html</w:t>
      </w:r>
    </w:p>
    <w:p>
      <w:r>
        <w:t>更多相关图书推荐：https://www.jiaokey.com</w:t>
      </w:r>
    </w:p>
    <w:p>
      <w:r>
        <w:t>余光英，李宗洪著 其他作品：https://www.jiaokey.com/tag/余光英，李宗洪著.html</w:t>
      </w:r>
    </w:p>
    <w:p>
      <w:r>
        <w:t>贵州省林业科技推广总站 出版图书：https://www.jiaokey.com/tag/贵州省林业科技推广总站.html</w:t>
      </w:r>
    </w:p>
    <w:p>
      <w:r>
        <w:t>关键词搜索：https://www.jiaokey.com/tag/核桃嫁接与栽培技术.html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