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全省人大宗教工作座谈会资料选编</w:t>
      </w:r>
    </w:p>
    <w:p>
      <w:r>
        <w:rPr>
          <w:rFonts w:ascii="宋体" w:hAnsi="宋体" w:eastAsia="宋体"/>
          <w:sz w:val="24"/>
        </w:rPr>
        <w:t>贵州省人大组宗教侨务委员会编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全省人大宗教工作座谈会资料选编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贵州省人大组宗教侨务委员会编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本书出售、求购地址：https://www.jiaokey.com/book/detail/13312087.html</w:t>
      </w:r>
    </w:p>
    <w:p>
      <w:r>
        <w:t>更多相关图书推荐：https://www.jiaokey.com</w:t>
      </w:r>
    </w:p>
    <w:p>
      <w:r>
        <w:t>贵州省人大组宗教侨务委员会编 其他作品：https://www.jiaokey.com/tag/贵州省人大组宗教侨务委员会编.html</w:t>
      </w:r>
    </w:p>
    <w:p>
      <w:r>
        <w:t>关键词搜索：https://www.jiaokey.com/tag/全省人大宗教工作座谈会资料选编.html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