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整体与碎片  苏珊·朗格美学思想新探=INTEGRATION AND PARTS:RESEARCH ON SUANNE K.LONGER'S AESTHETICS IDEOLOGY</w:t>
      </w:r>
    </w:p>
    <w:p>
      <w:r>
        <w:rPr>
          <w:rFonts w:ascii="宋体" w:hAnsi="宋体" w:eastAsia="宋体"/>
          <w:sz w:val="24"/>
        </w:rPr>
        <w:t>王志德著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整体与碎片  苏珊·朗格美学思想新探=INTEGRATION AND PARTS:RESEARCH ON SUANNE K.LONGER'S AESTHETICS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本书出售、求购地址：https://www.jiaokey.com/book/detail/13311745.html</w:t>
      </w:r>
    </w:p>
    <w:p>
      <w:r>
        <w:t>更多相关图书推荐：https://www.jiaokey.com</w:t>
      </w:r>
    </w:p>
    <w:p>
      <w:r>
        <w:t>王志德著 其他作品：https://www.jiaokey.com/tag/王志德著.html</w:t>
      </w:r>
    </w:p>
    <w:p>
      <w:r>
        <w:t>关键词搜索：https://www.jiaokey.com/tag/整体与碎片  苏珊·朗格美学思想新探=INTEGRATION AND PARTS:RESEARCH ON SUANNE K.LONGER'S AESTHETICS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