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书名：新型城镇化形势下成都市村镇建设新论</w:t>
      </w:r>
    </w:p>
    <w:p>
      <w:r>
        <w:t>作者：李世庆著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总页数：231</w:t>
      </w:r>
    </w:p>
    <w:p>
      <w:r>
        <w:t>更多请访问教客网: www.jiaokey.com</w:t>
      </w:r>
    </w:p>
    <w:p>
      <w:r>
        <w:t>新型城镇化形势下成都市村镇建设新论 评论地址：https://www.jiaokey.com/book/detail/13310525.html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