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明嘉靖钧州志点注</w:t>
      </w:r>
    </w:p>
    <w:p>
      <w:r>
        <w:rPr>
          <w:rFonts w:ascii="宋体" w:hAnsi="宋体" w:eastAsia="宋体"/>
          <w:sz w:val="24"/>
        </w:rPr>
        <w:t>禹州市地方史志编纂委员会整理；唐群喜主编；孙彦春编注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明嘉靖钧州志点注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禹州市地方史志编纂委员会整理；唐群喜主编；孙彦春编注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河南：禹州市-地方志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本书出售、求购地址：https://www.jiaokey.com/book/detail/13309959.html</w:t>
      </w:r>
    </w:p>
    <w:p>
      <w:r>
        <w:t>更多相关图书推荐：https://www.jiaokey.com</w:t>
      </w:r>
    </w:p>
    <w:p>
      <w:r>
        <w:t>禹州市地方史志编纂委员会整理；唐群喜主编；孙彦春编注 其他作品：https://www.jiaokey.com/tag/禹州市地方史志编纂委员会整理；唐群喜主编；孙彦春编注.html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关键词搜索：https://www.jiaokey.com/tag/河南：禹州市-地方志.html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