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中国走向近代化过程中的文化制约因素研究</w:t>
      </w:r>
    </w:p>
    <w:p>
      <w:r>
        <w:rPr>
          <w:rFonts w:ascii="宋体" w:hAnsi="宋体" w:eastAsia="宋体"/>
          <w:sz w:val="24"/>
        </w:rPr>
        <w:t>季荣臣项目主持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中国走向近代化过程中的文化制约因素研究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季荣臣项目主持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本书出售、求购地址：https://www.jiaokey.com/book/detail/13309736.html</w:t>
      </w:r>
    </w:p>
    <w:p>
      <w:r>
        <w:t>更多相关图书推荐：https://www.jiaokey.com</w:t>
      </w:r>
    </w:p>
    <w:p>
      <w:r>
        <w:t>季荣臣项目主持 其他作品：https://www.jiaokey.com/tag/季荣臣项目主持.html</w:t>
      </w:r>
    </w:p>
    <w:p>
      <w:r>
        <w:t>关键词搜索：https://www.jiaokey.com/tag/中国走向近代化过程中的文化制约因素研究.html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