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缪斯为谁而歌？  文艺对社会主义精神文明建设的作用研究</w:t>
      </w:r>
    </w:p>
    <w:p>
      <w:r>
        <w:rPr>
          <w:rFonts w:ascii="宋体" w:hAnsi="宋体" w:eastAsia="宋体"/>
          <w:sz w:val="24"/>
        </w:rPr>
        <w:t>王钦韶主编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缪斯为谁而歌？  文艺对社会主义精神文明建设的作用研究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本书出售、求购地址：https://www.jiaokey.com/book/detail/13309735.html</w:t>
      </w:r>
    </w:p>
    <w:p>
      <w:r>
        <w:t>更多相关图书推荐：https://www.jiaokey.com</w:t>
      </w:r>
    </w:p>
    <w:p>
      <w:r>
        <w:t>王钦韶主编 其他作品：https://www.jiaokey.com/tag/王钦韶主编.html</w:t>
      </w:r>
    </w:p>
    <w:p>
      <w:r>
        <w:t>关键词搜索：https://www.jiaokey.com/tag/缪斯为谁而歌？  文艺对社会主义精神文明建设的作用研究.html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