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郑州市志  1991-2000  第1分册  总述 大事记 体制改革 建制区划 环境与保护 资源与利用 人口与计划生育 民情民俗</w:t>
      </w:r>
    </w:p>
    <w:p>
      <w:r>
        <w:rPr>
          <w:rFonts w:ascii="宋体" w:hAnsi="宋体" w:eastAsia="宋体"/>
          <w:sz w:val="24"/>
        </w:rPr>
        <w:t>郑州市地方史志编纂委员会编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郑州市志  1991-2000  第1分册  总述 大事记 体制改革 建制区划 环境与保护 资源与利用 人口与计划生育 民情民俗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本书出售、求购地址：https://www.jiaokey.com/book/detail/13309683.html</w:t>
      </w:r>
    </w:p>
    <w:p>
      <w:r>
        <w:t>更多相关图书推荐：https://www.jiaokey.com</w:t>
      </w:r>
    </w:p>
    <w:p>
      <w:r>
        <w:t>郑州市地方史志编纂委员会编 其他作品：https://www.jiaokey.com/tag/郑州市地方史志编纂委员会编.html</w:t>
      </w:r>
    </w:p>
    <w:p>
      <w:r>
        <w:t>关键词搜索：https://www.jiaokey.com/tag/郑州市志  1991-2000  第1分册  总述 大事记 体制改革 建制区划 环境与保护 资源与利用 人口与计划生育 民情民俗.html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