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豫东农区科普工作现状、问题及对策研究  研究报告</w:t>
      </w:r>
    </w:p>
    <w:p>
      <w:r>
        <w:rPr>
          <w:rFonts w:ascii="宋体" w:hAnsi="宋体" w:eastAsia="宋体"/>
          <w:sz w:val="24"/>
        </w:rPr>
        <w:t>马西云项目负责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豫东农区科普工作现状、问题及对策研究  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马西云项目负责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中共商丘市委党校课题组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本书出售、求购地址：https://www.jiaokey.com/book/detail/13309623.html</w:t>
      </w:r>
    </w:p>
    <w:p>
      <w:r>
        <w:t>更多相关图书推荐：https://www.jiaokey.com</w:t>
      </w:r>
    </w:p>
    <w:p>
      <w:r>
        <w:t>马西云项目负责 其他作品：https://www.jiaokey.com/tag/马西云项目负责.html</w:t>
      </w:r>
    </w:p>
    <w:p>
      <w:r>
        <w:t>中共商丘市委党校课题组 出版图书：https://www.jiaokey.com/tag/中共商丘市委党校课题组.html</w:t>
      </w:r>
    </w:p>
    <w:p>
      <w:r>
        <w:t>关键词搜索：https://www.jiaokey.com/tag/豫东农区科普工作现状、问题及对策研究  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