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河南书画名家志</w:t>
      </w:r>
    </w:p>
    <w:p>
      <w:r>
        <w:rPr>
          <w:rFonts w:ascii="宋体" w:hAnsi="宋体" w:eastAsia="宋体"/>
          <w:sz w:val="24"/>
        </w:rPr>
        <w:t>河南省地方史志办公室，河南省书法家协会，河南省美术家协会编；许还平主编；周俊杰，葛全明，易东升等副主编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河南书画名家志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河南省地方史志办公室，河南省书法家协会，河南省美术家协会编；许还平主编；周俊杰，葛全明，易东升等副主编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本书出售、求购地址：https://www.jiaokey.com/book/detail/13309463.html</w:t>
      </w:r>
    </w:p>
    <w:p>
      <w:r>
        <w:t>更多相关图书推荐：https://www.jiaokey.com</w:t>
      </w:r>
    </w:p>
    <w:p>
      <w:r>
        <w:t>河南省地方史志办公室，河南省书法家协会，河南省美术家协会编；许还平主编；周俊杰，葛全明，易东升等副主编 其他作品：https://www.jiaokey.com/tag/河南省地方史志办公室，河南省书法家协会，河南省美术家协会编；许还平主编；周俊杰，葛全明，易东升等副主编.html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关键词搜索：https://www.jiaokey.com/tag/河南书画名家志.html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