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</w:t>
      </w:r>
    </w:p>
    <w:p>
      <w:r>
        <w:rPr>
          <w:rFonts w:ascii="宋体" w:hAnsi="宋体" w:eastAsia="宋体"/>
          <w:sz w:val="24"/>
        </w:rPr>
        <w:t>孟光胜，许颖主编；路买林，王惊雷副主编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孟光胜，许颖主编；路买林，王惊雷副主编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本书出售、求购地址：https://www.jiaokey.com/book/detail/13309217.html</w:t>
      </w:r>
    </w:p>
    <w:p>
      <w:r>
        <w:t>更多相关图书推荐：https://www.jiaokey.com</w:t>
      </w:r>
    </w:p>
    <w:p>
      <w:r>
        <w:t>孟光胜，许颖主编；路买林，王惊雷副主编 其他作品：https://www.jiaokey.com/tag/孟光胜，许颖主编；路买林，王惊雷副主编.html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