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皮肤病理鉴别诊断</w:t>
      </w:r>
    </w:p>
    <w:p>
      <w:r>
        <w:rPr>
          <w:rFonts w:ascii="宋体" w:hAnsi="宋体" w:eastAsia="宋体"/>
          <w:sz w:val="24"/>
        </w:rPr>
        <w:t>刘荣卿编译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皮肤病理鉴别诊断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第三军医大学第一附属医院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本书出售、求购地址：https://www.jiaokey.com/book/detail/13308145.html</w:t>
      </w:r>
    </w:p>
    <w:p>
      <w:r>
        <w:t>更多相关图书推荐：https://www.jiaokey.com</w:t>
      </w:r>
    </w:p>
    <w:p>
      <w:r>
        <w:t>刘荣卿编译 其他作品：https://www.jiaokey.com/tag/刘荣卿编译.html</w:t>
      </w:r>
    </w:p>
    <w:p>
      <w:r>
        <w:t>第三军医大学第一附属医院 出版图书：https://www.jiaokey.com/tag/第三军医大学第一附属医院.html</w:t>
      </w:r>
    </w:p>
    <w:p>
      <w:r>
        <w:t>关键词搜索：https://www.jiaokey.com/tag/皮肤病理鉴别诊断.html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