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新视觉高等艺术职业教育艺术设计教材</w:t>
      </w:r>
    </w:p>
    <w:p>
      <w:r>
        <w:rPr>
          <w:rFonts w:ascii="宋体" w:hAnsi="宋体" w:eastAsia="宋体"/>
          <w:sz w:val="24"/>
        </w:rPr>
        <w:t>季琳琳主编；李昌国著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新视觉高等艺术职业教育艺术设计教材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季琳琳主编；李昌国著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本书出售、求购地址：https://www.jiaokey.com/book/detail/13307529.html</w:t>
      </w:r>
    </w:p>
    <w:p>
      <w:r>
        <w:t>更多相关图书推荐：https://www.jiaokey.com</w:t>
      </w:r>
    </w:p>
    <w:p>
      <w:r>
        <w:t>季琳琳主编；李昌国著 其他作品：https://www.jiaokey.com/tag/季琳琳主编；李昌国著.html</w:t>
      </w:r>
    </w:p>
    <w:p>
      <w:r>
        <w:t>中西书局 出版图书：https://www.jiaokey.com/tag/中西书局.html</w:t>
      </w:r>
    </w:p>
    <w:p>
      <w:r>
        <w:t>关键词搜索：https://www.jiaokey.com/tag/新视觉高等艺术职业教育艺术设计教材.html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