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内部控制案例研究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企业内部管理-案例-中国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本书出售、求购地址：https://www.jiaokey.com/book/detail/13305287.html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关键词搜索：https://www.jiaokey.com/tag/企业内部管理-案例-中国.html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