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中共永定县委大事记  1927年-2009年</w:t>
      </w:r>
    </w:p>
    <w:p>
      <w:r>
        <w:rPr>
          <w:rFonts w:ascii="宋体" w:hAnsi="宋体" w:eastAsia="宋体"/>
          <w:sz w:val="24"/>
        </w:rPr>
        <w:t>赖立秋主编；魏振翔副主编；苏天祥，温晓燕，赖周新等编辑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中共永定县委大事记  1927年-2009年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赖立秋主编；魏振翔副主编；苏天祥，温晓燕，赖周新等编辑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本书出售、求购地址：https://www.jiaokey.com/book/detail/13305143.html</w:t>
      </w:r>
    </w:p>
    <w:p>
      <w:r>
        <w:t>更多相关图书推荐：https://www.jiaokey.com</w:t>
      </w:r>
    </w:p>
    <w:p>
      <w:r>
        <w:t>赖立秋主编；魏振翔副主编；苏天祥，温晓燕，赖周新等编辑 其他作品：https://www.jiaokey.com/tag/赖立秋主编；魏振翔副主编；苏天祥，温晓燕，赖周新等编辑.html</w:t>
      </w:r>
    </w:p>
    <w:p>
      <w:r>
        <w:t>关键词搜索：https://www.jiaokey.com/tag/中共永定县委大事记  1927年-2009年.html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