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鹿鸣集  华东政法大学优秀学位论文选  2012年卷</w:t>
      </w:r>
    </w:p>
    <w:p>
      <w:r>
        <w:rPr>
          <w:rFonts w:ascii="宋体" w:hAnsi="宋体" w:eastAsia="宋体"/>
          <w:sz w:val="24"/>
        </w:rPr>
        <w:t>华东政法大学研究生教育院编；林燕萍，杨忠孝，束金龙主编；邵军，王月明，张国元等副主编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鹿鸣集  华东政法大学优秀学位论文选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华东政法大学研究生教育院编；林燕萍，杨忠孝，束金龙主编；邵军，王月明，张国元等副主编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本书出售、求购地址：https://www.jiaokey.com/book/detail/13304276.html</w:t>
      </w:r>
    </w:p>
    <w:p>
      <w:r>
        <w:t>更多相关图书推荐：https://www.jiaokey.com</w:t>
      </w:r>
    </w:p>
    <w:p>
      <w:r>
        <w:t>华东政法大学研究生教育院编；林燕萍，杨忠孝，束金龙主编；邵军，王月明，张国元等副主编 其他作品：https://www.jiaokey.com/tag/华东政法大学研究生教育院编；林燕萍，杨忠孝，束金龙主编；邵军，王月明，张国元等副主编.html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关键词搜索：https://www.jiaokey.com/tag/鹿鸣集  华东政法大学优秀学位论文选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