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河南野生观赏植物</w:t>
      </w:r>
    </w:p>
    <w:p>
      <w:r>
        <w:rPr>
          <w:rFonts w:ascii="宋体" w:hAnsi="宋体" w:eastAsia="宋体"/>
          <w:sz w:val="24"/>
        </w:rPr>
        <w:t>王爱云，卢炯林，张俊朴主编；李天雄，高秉振，赖郑华副主编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河南野生观赏植物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王爱云，卢炯林，张俊朴主编；李天雄，高秉振，赖郑华副主编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本书出售、求购地址：https://www.jiaokey.com/book/detail/13303233.html</w:t>
      </w:r>
    </w:p>
    <w:p>
      <w:r>
        <w:t>更多相关图书推荐：https://www.jiaokey.com</w:t>
      </w:r>
    </w:p>
    <w:p>
      <w:r>
        <w:t>王爱云，卢炯林，张俊朴主编；李天雄，高秉振，赖郑华副主编 其他作品：https://www.jiaokey.com/tag/王爱云，卢炯林，张俊朴主编；李天雄，高秉振，赖郑华副主编.html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关键词搜索：https://www.jiaokey.com/tag/河南野生观赏植物.html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