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黔南州贯彻执行民族区域自治法与实施自治条例的几个问题</w:t>
      </w:r>
    </w:p>
    <w:p>
      <w:r>
        <w:rPr>
          <w:rFonts w:ascii="宋体" w:hAnsi="宋体" w:eastAsia="宋体"/>
          <w:sz w:val="24"/>
        </w:rPr>
        <w:t>黔南州人民代表大会民族委员会编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黔南州贯彻执行民族区域自治法与实施自治条例的几个问题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黔南州人民代表大会民族委员会编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本书出售、求购地址：https://www.jiaokey.com/book/detail/13303119.html</w:t>
      </w:r>
    </w:p>
    <w:p>
      <w:r>
        <w:t>更多相关图书推荐：https://www.jiaokey.com</w:t>
      </w:r>
    </w:p>
    <w:p>
      <w:r>
        <w:t>黔南州人民代表大会民族委员会编 其他作品：https://www.jiaokey.com/tag/黔南州人民代表大会民族委员会编.html</w:t>
      </w:r>
    </w:p>
    <w:p>
      <w:r>
        <w:t>关键词搜索：https://www.jiaokey.com/tag/黔南州贯彻执行民族区域自治法与实施自治条例的几个问题.html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