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党政关系与国会运作</w:t>
      </w:r>
    </w:p>
    <w:p>
      <w:r>
        <w:rPr>
          <w:rFonts w:ascii="宋体" w:hAnsi="宋体" w:eastAsia="宋体"/>
          <w:sz w:val="24"/>
        </w:rPr>
        <w:t>黄秀端，盛杏湲，蔡韻竹等著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党政关系与国会运作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黄秀端，盛杏湲，蔡韻竹等著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本书出售、求购地址：https://www.jiaokey.com/book/detail/13301689.html</w:t>
      </w:r>
    </w:p>
    <w:p>
      <w:r>
        <w:t>更多相关图书推荐：https://www.jiaokey.com</w:t>
      </w:r>
    </w:p>
    <w:p>
      <w:r>
        <w:t>黄秀端，盛杏湲，蔡韻竹等著 其他作品：https://www.jiaokey.com/tag/黄秀端，盛杏湲，蔡韻竹等著.html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关键词搜索：https://www.jiaokey.com/tag/党政关系与国会运作.html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