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让城市返回大自然</w:t>
      </w:r>
    </w:p>
    <w:p>
      <w:r>
        <w:rPr>
          <w:rFonts w:ascii="宋体" w:hAnsi="宋体" w:eastAsia="宋体"/>
          <w:sz w:val="24"/>
        </w:rPr>
        <w:t>（日）福川裕一著；（日）青山邦彦绘；（日）奥平纯子，秦丽译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让城市返回大自然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（日）福川裕一著；（日）青山邦彦绘；（日）奥平纯子，秦丽译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本书出售、求购地址：https://www.jiaokey.com/book/detail/13300588.html</w:t>
      </w:r>
    </w:p>
    <w:p>
      <w:r>
        <w:t>更多相关图书推荐：https://www.jiaokey.com</w:t>
      </w:r>
    </w:p>
    <w:p>
      <w:r>
        <w:t>（日）福川裕一著；（日）青山邦彦绘；（日）奥平纯子，秦丽译 其他作品：https://www.jiaokey.com/tag/（日）福川裕一著；（日）青山邦彦绘；（日）奥平纯子，秦丽译.html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关键词搜索：https://www.jiaokey.com/tag/让城市返回大自然.html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