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培养学生的创造力</w:t>
      </w:r>
    </w:p>
    <w:p>
      <w:r>
        <w:rPr>
          <w:rFonts w:ascii="宋体" w:hAnsi="宋体" w:eastAsia="宋体"/>
          <w:sz w:val="24"/>
        </w:rPr>
        <w:t>（美）巴格托，（美）考夫曼主编；陈菲，周晔晗，李娴译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（美）巴格托，（美）考夫曼主编；陈菲，周晔晗，李娴译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本书出售、求购地址：https://www.jiaokey.com/book/detail/13300116.html</w:t>
      </w:r>
    </w:p>
    <w:p>
      <w:r>
        <w:t>更多相关图书推荐：https://www.jiaokey.com</w:t>
      </w:r>
    </w:p>
    <w:p>
      <w:r>
        <w:t>（美）巴格托，（美）考夫曼主编；陈菲，周晔晗，李娴译 其他作品：https://www.jiaokey.com/tag/（美）巴格托，（美）考夫曼主编；陈菲，周晔晗，李娴译.html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关键词搜索：https://www.jiaokey.com/tag/培养学生的创造力.html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