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系统学原理</w:t>
      </w:r>
    </w:p>
    <w:p>
      <w:r>
        <w:rPr>
          <w:rFonts w:ascii="宋体" w:hAnsi="宋体" w:eastAsia="宋体"/>
          <w:sz w:val="24"/>
        </w:rPr>
        <w:t>福莱斯特著；杨通谊，黄午阳，杨世缙译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福莱斯特著；杨通谊，黄午阳，杨世缙译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上海市业余工业大学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本书出售、求购地址：https://www.jiaokey.com/book/detail/13298360.html</w:t>
      </w:r>
    </w:p>
    <w:p>
      <w:r>
        <w:t>更多相关图书推荐：https://www.jiaokey.com</w:t>
      </w:r>
    </w:p>
    <w:p>
      <w:r>
        <w:t>福莱斯特著；杨通谊，黄午阳，杨世缙译 其他作品：https://www.jiaokey.com/tag/福莱斯特著；杨通谊，黄午阳，杨世缙译.html</w:t>
      </w:r>
    </w:p>
    <w:p>
      <w:r>
        <w:t>上海市业余工业大学 出版图书：https://www.jiaokey.com/tag/上海市业余工业大学.html</w:t>
      </w:r>
    </w:p>
    <w:p>
      <w:r>
        <w:t>关键词搜索：https://www.jiaokey.com/tag/系统学原理.html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