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北京乎：现代作家笔下的北京（一九一九年-一九四九年）  下</w:t>
      </w:r>
    </w:p>
    <w:p>
      <w:r>
        <w:rPr>
          <w:rFonts w:ascii="宋体" w:hAnsi="宋体" w:eastAsia="宋体"/>
          <w:sz w:val="24"/>
        </w:rPr>
        <w:t>姜德明编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北京乎：现代作家笔下的北京（一九一九年-一九四九年）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本书出售、求购地址：https://www.jiaokey.com/book/detail/13298352.html</w:t>
      </w:r>
    </w:p>
    <w:p>
      <w:r>
        <w:t>更多相关图书推荐：https://www.jiaokey.com</w:t>
      </w:r>
    </w:p>
    <w:p>
      <w:r>
        <w:t>姜德明编 其他作品：https://www.jiaokey.com/tag/姜德明编.html</w:t>
      </w:r>
    </w:p>
    <w:p>
      <w:r>
        <w:t>关键词搜索：https://www.jiaokey.com/tag/北京乎：现代作家笔下的北京（一九一九年-一九四九年）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