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8618-2001制盐工业主要产品取样方法实施指南</w:t>
      </w:r>
    </w:p>
    <w:p>
      <w:r>
        <w:rPr>
          <w:rFonts w:ascii="宋体" w:hAnsi="宋体" w:eastAsia="宋体"/>
          <w:sz w:val="24"/>
        </w:rPr>
        <w:t>全国海湖盐标准化中心编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8618-2001制盐工业主要产品取样方法实施指南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全国海湖盐标准化中心编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本书出售、求购地址：https://www.jiaokey.com/book/detail/13298258.html</w:t>
      </w:r>
    </w:p>
    <w:p>
      <w:r>
        <w:t>更多相关图书推荐：https://www.jiaokey.com</w:t>
      </w:r>
    </w:p>
    <w:p>
      <w:r>
        <w:t>全国海湖盐标准化中心编 其他作品：https://www.jiaokey.com/tag/全国海湖盐标准化中心编.html</w:t>
      </w:r>
    </w:p>
    <w:p>
      <w:r>
        <w:t>中国标准出版社 出版图书：https://www.jiaokey.com/tag/中国标准出版社.html</w:t>
      </w:r>
    </w:p>
    <w:p>
      <w:r>
        <w:t>关键词搜索：https://www.jiaokey.com/tag/GB/T 8618-2001制盐工业主要产品取样方法实施指南.html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