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公众伦理  在道德十字路口的抉择</w:t>
      </w:r>
    </w:p>
    <w:p>
      <w:r>
        <w:rPr>
          <w:rFonts w:ascii="宋体" w:hAnsi="宋体" w:eastAsia="宋体"/>
          <w:sz w:val="24"/>
        </w:rPr>
        <w:t>Bernard Gert著；江季璇，洪秀珍译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公众伦理  在道德十字路口的抉择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Gert著；江季璇，洪秀珍译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洪叶文化事业有限公司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本书出售、求购地址：https://www.jiaokey.com/book/detail/13297377.html</w:t>
      </w:r>
    </w:p>
    <w:p>
      <w:r>
        <w:t>更多相关图书推荐：https://www.jiaokey.com</w:t>
      </w:r>
    </w:p>
    <w:p>
      <w:r>
        <w:t>Bernard Gert著；江季璇，洪秀珍译 其他作品：https://www.jiaokey.com/tag/Bernard Gert著；江季璇，洪秀珍译.html</w:t>
      </w:r>
    </w:p>
    <w:p>
      <w:r>
        <w:t>洪叶文化事业有限公司 出版图书：https://www.jiaokey.com/tag/洪叶文化事业有限公司.html</w:t>
      </w:r>
    </w:p>
    <w:p>
      <w:r>
        <w:t>关键词搜索：https://www.jiaokey.com/tag/公众伦理  在道德十字路口的抉择.html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