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  52个非受迫性思考错误</w:t>
      </w:r>
    </w:p>
    <w:p>
      <w:r>
        <w:rPr>
          <w:rFonts w:ascii="宋体" w:hAnsi="宋体" w:eastAsia="宋体"/>
          <w:sz w:val="24"/>
        </w:rPr>
        <w:t>鲁尔夫·杜伯里著；碧吉特·兰绘；王荣辉译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  52个非受迫性思考错误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鲁尔夫·杜伯里著；碧吉特·兰绘；王荣辉译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本书出售、求购地址：https://www.jiaokey.com/book/detail/13297376.html</w:t>
      </w:r>
    </w:p>
    <w:p>
      <w:r>
        <w:t>更多相关图书推荐：https://www.jiaokey.com</w:t>
      </w:r>
    </w:p>
    <w:p>
      <w:r>
        <w:t>鲁尔夫·杜伯里著；碧吉特·兰绘；王荣辉译 其他作品：https://www.jiaokey.com/tag/鲁尔夫·杜伯里著；碧吉特·兰绘；王荣辉译.html</w:t>
      </w:r>
    </w:p>
    <w:p>
      <w:r>
        <w:t>商周 出版图书：https://www.jiaokey.com/tag/商周.html</w:t>
      </w:r>
    </w:p>
    <w:p>
      <w:r>
        <w:t>关键词搜索：https://www.jiaokey.com/tag/思考的艺术  52个非受迫性思考错误.html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