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颈椎病外科治疗</w:t>
      </w:r>
    </w:p>
    <w:p>
      <w:r>
        <w:rPr>
          <w:rFonts w:ascii="宋体" w:hAnsi="宋体" w:eastAsia="宋体"/>
          <w:sz w:val="24"/>
        </w:rPr>
        <w:t>申勇主编；丁文元，张为，王林峰副主编；张英泽审阅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颈椎病外科治疗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申勇主编；丁文元，张为，王林峰副主编；张英泽审阅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本书出售、求购地址：https://www.jiaokey.com/book/detail/13297135.html</w:t>
      </w:r>
    </w:p>
    <w:p>
      <w:r>
        <w:t>更多相关图书推荐：https://www.jiaokey.com</w:t>
      </w:r>
    </w:p>
    <w:p>
      <w:r>
        <w:t>申勇主编；丁文元，张为，王林峰副主编；张英泽审阅 其他作品：https://www.jiaokey.com/tag/申勇主编；丁文元，张为，王林峰副主编；张英泽审阅.html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关键词搜索：https://www.jiaokey.com/tag/颈椎病外科治疗.html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