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</w:t>
      </w:r>
    </w:p>
    <w:p>
      <w:r>
        <w:rPr>
          <w:rFonts w:ascii="宋体" w:hAnsi="宋体" w:eastAsia="宋体"/>
          <w:sz w:val="24"/>
        </w:rPr>
        <w:t>王怀良主编；王秋月，滕伟禹，张美侠，菅凌燕副主编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王怀良主编；王秋月，滕伟禹，张美侠，菅凌燕副主编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本书出售、求购地址：https://www.jiaokey.com/book/detail/13296855.html</w:t>
      </w:r>
    </w:p>
    <w:p>
      <w:r>
        <w:t>更多相关图书推荐：https://www.jiaokey.com</w:t>
      </w:r>
    </w:p>
    <w:p>
      <w:r>
        <w:t>王怀良主编；王秋月，滕伟禹，张美侠，菅凌燕副主编 其他作品：https://www.jiaokey.com/tag/王怀良主编；王秋月，滕伟禹，张美侠，菅凌燕副主编.html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