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病类原理</w:t>
      </w:r>
    </w:p>
    <w:p>
      <w:r>
        <w:rPr>
          <w:rFonts w:ascii="宋体" w:hAnsi="宋体" w:eastAsia="宋体"/>
          <w:sz w:val="24"/>
        </w:rPr>
        <w:t>安幹青编述；赵艳，张鸿婷，庄乾竹整理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病类原理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安幹青编述；赵艳，张鸿婷，庄乾竹整理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本书出售、求购地址：https://www.jiaokey.com/book/detail/13296792.html</w:t>
      </w:r>
    </w:p>
    <w:p>
      <w:r>
        <w:t>更多相关图书推荐：https://www.jiaokey.com</w:t>
      </w:r>
    </w:p>
    <w:p>
      <w:r>
        <w:t>安幹青编述；赵艳，张鸿婷，庄乾竹整理 其他作品：https://www.jiaokey.com/tag/安幹青编述；赵艳，张鸿婷，庄乾竹整理.html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关键词搜索：https://www.jiaokey.com/tag/病类原理.html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