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地方自治：落实人民主权的第一步</w:t>
      </w:r>
    </w:p>
    <w:p>
      <w:r>
        <w:rPr>
          <w:rFonts w:ascii="宋体" w:hAnsi="宋体" w:eastAsia="宋体"/>
          <w:sz w:val="24"/>
        </w:rPr>
        <w:t>苏永钦主编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地方自治：落实人民主权的第一步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财团法人新台湾人文教基金会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本书出售、求购地址：https://www.jiaokey.com/book/detail/13296716.html</w:t>
      </w:r>
    </w:p>
    <w:p>
      <w:r>
        <w:t>更多相关图书推荐：https://www.jiaokey.com</w:t>
      </w:r>
    </w:p>
    <w:p>
      <w:r>
        <w:t>苏永钦主编 其他作品：https://www.jiaokey.com/tag/苏永钦主编.html</w:t>
      </w:r>
    </w:p>
    <w:p>
      <w:r>
        <w:t>财团法人新台湾人文教基金会 出版图书：https://www.jiaokey.com/tag/财团法人新台湾人文教基金会.html</w:t>
      </w:r>
    </w:p>
    <w:p>
      <w:r>
        <w:t>关键词搜索：https://www.jiaokey.com/tag/地方自治：落实人民主权的第一步.html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