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台湾在世界永续发展 2006-2012民亲及自由时报评论集</w:t>
      </w:r>
    </w:p>
    <w:p>
      <w:r>
        <w:rPr>
          <w:rFonts w:ascii="宋体" w:hAnsi="宋体" w:eastAsia="宋体"/>
          <w:sz w:val="24"/>
        </w:rPr>
        <w:t>陈隆志著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台湾在世界永续发展 2006-2012民亲及自由时报评论集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财团法人台湾新世纪文教基金会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本书出售、求购地址：https://www.jiaokey.com/book/detail/13296649.html</w:t>
      </w:r>
    </w:p>
    <w:p>
      <w:r>
        <w:t>更多相关图书推荐：https://www.jiaokey.com</w:t>
      </w:r>
    </w:p>
    <w:p>
      <w:r>
        <w:t>陈隆志著 其他作品：https://www.jiaokey.com/tag/陈隆志著.html</w:t>
      </w:r>
    </w:p>
    <w:p>
      <w:r>
        <w:t>财团法人台湾新世纪文教基金会 出版图书：https://www.jiaokey.com/tag/财团法人台湾新世纪文教基金会.html</w:t>
      </w:r>
    </w:p>
    <w:p>
      <w:r>
        <w:t>关键词搜索：https://www.jiaokey.com/tag/台湾在世界永续发展 2006-2012民亲及自由时报评论集.html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