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</w:t>
      </w:r>
    </w:p>
    <w:p>
      <w:r>
        <w:rPr>
          <w:rFonts w:ascii="宋体" w:hAnsi="宋体" w:eastAsia="宋体"/>
          <w:sz w:val="24"/>
        </w:rPr>
        <w:t>杨永年摄影撰文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杨永年摄影撰文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拉萨：西藏人民出版社；香港文汇出版社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本书出售、求购地址：https://www.jiaokey.com/book/detail/13293291.html</w:t>
      </w:r>
    </w:p>
    <w:p>
      <w:r>
        <w:t>更多相关图书推荐：https://www.jiaokey.com</w:t>
      </w:r>
    </w:p>
    <w:p>
      <w:r>
        <w:t>杨永年摄影撰文 其他作品：https://www.jiaokey.com/tag/杨永年摄影撰文.html</w:t>
      </w:r>
    </w:p>
    <w:p>
      <w:r>
        <w:t>拉萨：西藏人民出版社；香港文汇出版社 出版图书：https://www.jiaokey.com/tag/拉萨：西藏人民出版社；香港文汇出版社.html</w:t>
      </w:r>
    </w:p>
    <w:p>
      <w:r>
        <w:t>关键词搜索：https://www.jiaokey.com/tag/雪域.html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