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普通高等学校动漫创作技法设计与数字化技术创新及教学指导方案实务全书  第1卷</w:t>
      </w:r>
    </w:p>
    <w:p>
      <w:r>
        <w:rPr>
          <w:rFonts w:ascii="宋体" w:hAnsi="宋体" w:eastAsia="宋体"/>
          <w:sz w:val="24"/>
        </w:rPr>
        <w:t>张会君主编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普通高等学校动漫创作技法设计与数字化技术创新及教学指导方案实务全书  第1卷</w:t>
            </w:r>
          </w:p>
        </w:tc>
      </w:tr>
      <w:tr>
        <w:tc>
          <w:tcPr>
            <w:tcW w:type="dxa" w:w="4320"/>
          </w:tcPr>
          <w:p>
            <w:r>
              <w:t>作者</w:t>
            </w:r>
          </w:p>
        </w:tc>
        <w:tc>
          <w:tcPr>
            <w:tcW w:type="dxa" w:w="4320"/>
          </w:tcPr>
          <w:p>
            <w:r>
              <w:t>张会君主编</w:t>
            </w:r>
          </w:p>
        </w:tc>
      </w:tr>
      <w:tr>
        <w:tc>
          <w:tcPr>
            <w:tcW w:type="dxa" w:w="4320"/>
          </w:tcPr>
          <w:p>
            <w:r>
              <w:t>出版社</w:t>
            </w:r>
          </w:p>
        </w:tc>
        <w:tc>
          <w:tcPr>
            <w:tcW w:type="dxa" w:w="4320"/>
          </w:tcPr>
          <w:p>
            <w:r>
              <w:t>中国高等教育出版社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346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本书出售、求购地址：https://www.jiaokey.com/book/detail/13293170.html</w:t>
      </w:r>
    </w:p>
    <w:p>
      <w:r>
        <w:t>更多相关图书推荐：https://www.jiaokey.com</w:t>
      </w:r>
    </w:p>
    <w:p>
      <w:r>
        <w:t>张会君主编 其他作品：https://www.jiaokey.com/tag/张会君主编.html</w:t>
      </w:r>
    </w:p>
    <w:p>
      <w:r>
        <w:t>中国高等教育出版社 出版图书：https://www.jiaokey.com/tag/中国高等教育出版社.html</w:t>
      </w:r>
    </w:p>
    <w:p>
      <w:r>
        <w:t>关键词搜索：https://www.jiaokey.com/tag/普通高等学校动漫创作技法设计与数字化技术创新及教学指导方案实务全书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